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="国标黑体" w:hAnsi="国标黑体" w:eastAsia="国标黑体" w:cs="国标黑体"/>
          <w:kern w:val="0"/>
          <w:sz w:val="32"/>
          <w:szCs w:val="32"/>
        </w:rPr>
      </w:pPr>
      <w:r>
        <w:rPr>
          <w:rFonts w:hint="eastAsia" w:ascii="国标黑体" w:hAnsi="国标黑体" w:eastAsia="国标黑体" w:cs="国标黑体"/>
          <w:kern w:val="0"/>
          <w:sz w:val="32"/>
          <w:szCs w:val="32"/>
        </w:rPr>
        <w:t>附件</w:t>
      </w:r>
    </w:p>
    <w:p>
      <w:pPr>
        <w:widowControl/>
        <w:adjustRightInd w:val="0"/>
        <w:snapToGrid w:val="0"/>
        <w:spacing w:line="560" w:lineRule="exact"/>
        <w:rPr>
          <w:rFonts w:hint="eastAsia" w:ascii="国标黑体" w:hAnsi="国标黑体" w:eastAsia="国标黑体" w:cs="国标黑体"/>
          <w:kern w:val="0"/>
          <w:sz w:val="30"/>
          <w:szCs w:val="30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北京市教育科学“十四五”规划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2025年度课题指南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为深入学习贯彻党的二十大和二十届二中、三中全会精神，贯彻落实全国教育大会精神和《教育强国建设规划纲要（2024—2035年）》，落实全市教育大会精神和《北京市贯彻</w:t>
      </w:r>
      <w:r>
        <w:rPr>
          <w:rFonts w:hint="eastAsia" w:ascii="汉仪平安行粗简" w:hAnsi="汉仪平安行粗简" w:eastAsia="汉仪平安行粗简" w:cs="汉仪平安行粗简"/>
          <w:kern w:val="0"/>
          <w:sz w:val="32"/>
          <w:szCs w:val="32"/>
        </w:rPr>
        <w:t>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教育强国建设规划纲要（2024—2035年）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实施方案》要求，立足首都教育发展与改革的重大战略需求，加快建设教育强国首善之区，按照《教育部关于加强新时代教育科学研究工作的意见》和《北京市“十四五”时期教育科学研究规划纲要》（京教策〔2022〕5号）的要求，制定本年度规划课题指南。</w:t>
      </w:r>
    </w:p>
    <w:p>
      <w:pPr>
        <w:widowControl/>
        <w:autoSpaceDE w:val="0"/>
        <w:autoSpaceDN w:val="0"/>
        <w:adjustRightInd w:val="0"/>
        <w:spacing w:line="560" w:lineRule="exact"/>
        <w:ind w:left="65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一、重大课题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1.面向教育强国促进北京市中小学生身心健康研究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2.学龄人口高峰背景下市属高校“一校一策”分类发展重大政策机制研究</w:t>
      </w:r>
    </w:p>
    <w:p>
      <w:pPr>
        <w:widowControl/>
        <w:autoSpaceDE w:val="0"/>
        <w:autoSpaceDN w:val="0"/>
        <w:adjustRightInd w:val="0"/>
        <w:spacing w:line="560" w:lineRule="exact"/>
        <w:ind w:firstLine="644" w:firstLineChars="200"/>
        <w:rPr>
          <w:rFonts w:ascii="黑体" w:hAnsi="黑体" w:eastAsia="黑体" w:cs="黑体"/>
          <w:spacing w:val="6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</w:t>
      </w:r>
      <w:r>
        <w:rPr>
          <w:rFonts w:hint="eastAsia" w:ascii="黑体" w:hAnsi="黑体" w:eastAsia="黑体" w:cs="黑体"/>
          <w:spacing w:val="6"/>
          <w:sz w:val="31"/>
          <w:szCs w:val="31"/>
        </w:rPr>
        <w:t>、</w:t>
      </w:r>
      <w:r>
        <w:rPr>
          <w:rFonts w:ascii="黑体" w:hAnsi="黑体" w:eastAsia="黑体" w:cs="黑体"/>
          <w:spacing w:val="6"/>
          <w:sz w:val="31"/>
          <w:szCs w:val="31"/>
        </w:rPr>
        <w:t>优先关注课题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1.北京市红色文化融入思想政治教育一体化的途径与策略研究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2.家校社协同育人“教联体”建设的理论与实践研究 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3.指向创新人才培养的中小学支持性环境建设研究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4.基于国家事权的首都基础教育高质量教材体系研究 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5.以“课间一刻钟”构建学生、教师、资源环境之间新型育人关系研究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6.引导学生德智体美劳全面发展的艺术人才选拔评价体系研究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7.立足“空间-学科-平台-产业”一体化规划的学科建设研究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8.职业院校关键办学要素改革的实践研究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9.终身教育供给能力提升研究 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10.中小学科学教育实践模式与实效性研究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11.教育强国建设背景下首都科技高中建设路径与支持政策研究 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12.大中小学衔接的人工智能素养培养体系研究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13.推动高校科技成果转移转化赋权研究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14.北京市中小学卓越教师培养机制研究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15.“留学北京”品牌及其能力建设与保障机制研究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16.北京市建设世界教育中心城市的目标与路径研究 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17.新时代可持续发展教育推进机制研究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18.基于课程创新的新时代集团办学整体育人研究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19.服务首都教育发展的“十五五”教育科学规划研究 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20.北京市中小学校教学质量督导评估研究</w:t>
      </w:r>
    </w:p>
    <w:p>
      <w:pPr>
        <w:widowControl/>
        <w:autoSpaceDE w:val="0"/>
        <w:autoSpaceDN w:val="0"/>
        <w:adjustRightInd w:val="0"/>
        <w:spacing w:line="560" w:lineRule="exact"/>
        <w:ind w:firstLine="632" w:firstLineChars="200"/>
        <w:rPr>
          <w:rFonts w:hint="eastAsia" w:ascii="黑体" w:hAnsi="黑体" w:eastAsia="黑体" w:cs="黑体"/>
          <w:spacing w:val="3"/>
          <w:sz w:val="31"/>
          <w:szCs w:val="31"/>
        </w:rPr>
      </w:pPr>
    </w:p>
    <w:p>
      <w:pPr>
        <w:widowControl/>
        <w:autoSpaceDE w:val="0"/>
        <w:autoSpaceDN w:val="0"/>
        <w:adjustRightInd w:val="0"/>
        <w:spacing w:line="560" w:lineRule="exact"/>
        <w:ind w:firstLine="632" w:firstLineChars="200"/>
        <w:rPr>
          <w:rFonts w:ascii="黑体" w:hAnsi="黑体" w:eastAsia="黑体" w:cs="黑体"/>
          <w:spacing w:val="3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三、</w:t>
      </w:r>
      <w:r>
        <w:rPr>
          <w:rFonts w:hint="eastAsia" w:ascii="黑体" w:hAnsi="黑体" w:eastAsia="黑体" w:cs="黑体"/>
          <w:spacing w:val="3"/>
          <w:sz w:val="31"/>
          <w:szCs w:val="31"/>
        </w:rPr>
        <w:t>临时专项课题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1.北京公办高校学费住宿费标准研究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2.市属高校生均定额标准研究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3.基础教育学校运行绩效成本研究</w:t>
      </w:r>
    </w:p>
    <w:p>
      <w:pPr>
        <w:widowControl/>
        <w:autoSpaceDE w:val="0"/>
        <w:autoSpaceDN w:val="0"/>
        <w:adjustRightInd w:val="0"/>
        <w:spacing w:line="560" w:lineRule="exact"/>
        <w:ind w:left="61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3"/>
          <w:sz w:val="31"/>
          <w:szCs w:val="31"/>
        </w:rPr>
        <w:t>四、</w:t>
      </w:r>
      <w:r>
        <w:rPr>
          <w:rFonts w:ascii="黑体" w:hAnsi="黑体" w:eastAsia="黑体" w:cs="黑体"/>
          <w:spacing w:val="3"/>
          <w:sz w:val="31"/>
          <w:szCs w:val="31"/>
        </w:rPr>
        <w:t>自由选题领域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年度重点课题、校本研究专项课题（“课间一刻钟”专题类与自主命题类）、青年专项课题、延续课题、一般课题不设具体指南，研究者可自主确定研究题目，鼓励协同研究，鼓励教育基本理论研究与决策咨询研究。</w:t>
      </w:r>
    </w:p>
    <w:p/>
    <w:p/>
    <w:p/>
    <w:p/>
    <w:p/>
    <w:p>
      <w:pPr>
        <w:pStyle w:val="4"/>
      </w:pP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11ACD4-9347-424F-B399-E6B83F2020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C204CF0-AA3D-4977-8AF1-2D91AF8C8BF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国标黑体">
    <w:altName w:val="黑体"/>
    <w:panose1 w:val="02000500000000000000"/>
    <w:charset w:val="00"/>
    <w:family w:val="auto"/>
    <w:pitch w:val="default"/>
    <w:sig w:usb0="00000000" w:usb1="00000000" w:usb2="00000000" w:usb3="00000000" w:csb0="00060007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B81AB2B-78A1-4590-AACA-C4BF7478079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A8326D9D-0880-4E9C-B086-27E9B028C1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1BA55A7-CB3D-4BD8-8EE9-1439B333F689}"/>
  </w:font>
  <w:font w:name="汉仪平安行粗简">
    <w:altName w:val="华光中圆_CNKI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6" w:fontKey="{F27CDAA9-92A5-481C-ADB7-15D6DA56F708}"/>
  </w:font>
  <w:font w:name="华光中圆_CNKI">
    <w:panose1 w:val="02000500000000000000"/>
    <w:charset w:val="86"/>
    <w:family w:val="auto"/>
    <w:pitch w:val="default"/>
    <w:sig w:usb0="A00002BF" w:usb1="1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2YTc5NzFkMjI2MzJhMWZlNmJhYzRlN2M1NTdmZGUifQ=="/>
  </w:docVars>
  <w:rsids>
    <w:rsidRoot w:val="57572342"/>
    <w:rsid w:val="5757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0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eastAsia="宋体" w:cs="宋体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2025-03-03T07:48:00Z</dcterms:created>
  <dc:creator>111</dc:creator>
  <cp:lastModifiedBy>111</cp:lastModifiedBy>
  <dcterms:modified xsi:type="dcterms:W3CDTF">2025-03-03T07:49:19Z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AC6412CB392243F5A200AD315D6B37F7_11</vt:lpwstr>
  </property>
</Properties>
</file>